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8D" w:rsidRDefault="00710A8D" w:rsidP="00710A8D">
      <w:pPr>
        <w:rPr>
          <w:color w:val="000000" w:themeColor="text1"/>
        </w:rPr>
      </w:pPr>
      <w:r w:rsidRPr="00710A8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EC188" wp14:editId="6563467C">
                <wp:simplePos x="0" y="0"/>
                <wp:positionH relativeFrom="column">
                  <wp:posOffset>76610</wp:posOffset>
                </wp:positionH>
                <wp:positionV relativeFrom="paragraph">
                  <wp:posOffset>-229399</wp:posOffset>
                </wp:positionV>
                <wp:extent cx="904875" cy="454660"/>
                <wp:effectExtent l="0" t="0" r="28575" b="2159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8D" w:rsidRPr="00E15E74" w:rsidRDefault="00710A8D" w:rsidP="00710A8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15E74">
                              <w:rPr>
                                <w:rFonts w:ascii="BIZ UDゴシック" w:eastAsia="BIZ UDゴシック" w:hAnsi="BIZ UDゴシック" w:hint="eastAsia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EC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6.05pt;margin-top:-18.05pt;width:71.2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" fillcolor="window" strokeweight=".5pt">
                <v:textbox>
                  <w:txbxContent>
                    <w:p w:rsidR="00710A8D" w:rsidRPr="00E15E74" w:rsidRDefault="00710A8D" w:rsidP="00710A8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15E74">
                        <w:rPr>
                          <w:rFonts w:ascii="BIZ UDゴシック" w:eastAsia="BIZ UDゴシック" w:hAnsi="BIZ UDゴシック" w:hint="eastAsia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710A8D" w:rsidRPr="00710A8D" w:rsidRDefault="00710A8D" w:rsidP="00710A8D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710A8D">
        <w:rPr>
          <w:rFonts w:ascii="BIZ UDゴシック" w:eastAsia="BIZ UDゴシック" w:hAnsi="BIZ UDゴシック"/>
          <w:color w:val="000000" w:themeColor="text1"/>
        </w:rPr>
        <w:t>保管場所面積の算定</w:t>
      </w:r>
    </w:p>
    <w:p w:rsidR="00710A8D" w:rsidRPr="00710A8D" w:rsidRDefault="00710A8D" w:rsidP="00710A8D">
      <w:pPr>
        <w:rPr>
          <w:color w:val="000000" w:themeColor="text1"/>
        </w:rPr>
      </w:pPr>
    </w:p>
    <w:tbl>
      <w:tblPr>
        <w:tblW w:w="1486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680"/>
        <w:gridCol w:w="2376"/>
        <w:gridCol w:w="4093"/>
        <w:gridCol w:w="2414"/>
        <w:gridCol w:w="2277"/>
      </w:tblGrid>
      <w:tr w:rsidR="00710A8D" w:rsidRPr="00710A8D" w:rsidTr="00710A8D">
        <w:trPr>
          <w:trHeight w:val="561"/>
        </w:trPr>
        <w:tc>
          <w:tcPr>
            <w:tcW w:w="2027" w:type="dxa"/>
            <w:vMerge w:val="restart"/>
            <w:vAlign w:val="center"/>
          </w:tcPr>
          <w:p w:rsidR="00710A8D" w:rsidRP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10A8D">
              <w:rPr>
                <w:color w:val="000000" w:themeColor="text1"/>
              </w:rPr>
              <w:t>容器保管場所</w:t>
            </w:r>
          </w:p>
          <w:p w:rsidR="00710A8D" w:rsidRPr="00710A8D" w:rsidRDefault="00710A8D" w:rsidP="00710A8D">
            <w:pPr>
              <w:ind w:firstLineChars="100" w:firstLine="240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必 要 面 積</w:t>
            </w:r>
          </w:p>
        </w:tc>
        <w:tc>
          <w:tcPr>
            <w:tcW w:w="1680" w:type="dxa"/>
            <w:tcBorders>
              <w:right w:val="dashed" w:sz="4" w:space="0" w:color="000000"/>
            </w:tcBorders>
            <w:vAlign w:val="center"/>
          </w:tcPr>
          <w:p w:rsidR="00710A8D" w:rsidRPr="00710A8D" w:rsidRDefault="00710A8D" w:rsidP="00710A8D">
            <w:pPr>
              <w:jc w:val="center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ポ リ 容 器</w:t>
            </w:r>
          </w:p>
        </w:tc>
        <w:tc>
          <w:tcPr>
            <w:tcW w:w="11160" w:type="dxa"/>
            <w:gridSpan w:val="4"/>
            <w:tcBorders>
              <w:left w:val="dashed" w:sz="4" w:space="0" w:color="000000"/>
            </w:tcBorders>
          </w:tcPr>
          <w:p w:rsid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容器の直径又は縦[</w:t>
            </w:r>
            <w:r w:rsidRPr="00710A8D">
              <w:rPr>
                <w:color w:val="000000" w:themeColor="text1"/>
              </w:rPr>
              <w:tab/>
              <w:t>] ｍ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10A8D">
              <w:rPr>
                <w:color w:val="000000" w:themeColor="text1"/>
              </w:rPr>
              <w:t>×</w:t>
            </w:r>
            <w:r w:rsidRPr="00710A8D">
              <w:rPr>
                <w:color w:val="000000" w:themeColor="text1"/>
              </w:rPr>
              <w:t>容器の直径又は横[</w:t>
            </w:r>
            <w:r w:rsidRPr="00710A8D">
              <w:rPr>
                <w:color w:val="000000" w:themeColor="text1"/>
              </w:rPr>
              <w:tab/>
              <w:t>] ｍ</w:t>
            </w:r>
            <w:r>
              <w:rPr>
                <w:color w:val="000000" w:themeColor="text1"/>
              </w:rPr>
              <w:t xml:space="preserve"> </w:t>
            </w:r>
            <w:r w:rsidRPr="00710A8D">
              <w:rPr>
                <w:color w:val="000000" w:themeColor="text1"/>
              </w:rPr>
              <w:t>×</w:t>
            </w:r>
            <w:r w:rsidRPr="00710A8D">
              <w:rPr>
                <w:color w:val="000000" w:themeColor="text1"/>
              </w:rPr>
              <w:tab/>
              <w:t>容器数[</w:t>
            </w:r>
            <w:r w:rsidRPr="00710A8D">
              <w:rPr>
                <w:color w:val="000000" w:themeColor="text1"/>
              </w:rPr>
              <w:tab/>
              <w:t>] 個</w:t>
            </w:r>
            <w:r>
              <w:rPr>
                <w:color w:val="000000" w:themeColor="text1"/>
              </w:rPr>
              <w:t xml:space="preserve"> </w:t>
            </w:r>
            <w:r w:rsidRPr="00710A8D">
              <w:rPr>
                <w:color w:val="000000" w:themeColor="text1"/>
              </w:rPr>
              <w:t>÷</w:t>
            </w:r>
            <w:r w:rsidRPr="00710A8D">
              <w:rPr>
                <w:color w:val="000000" w:themeColor="text1"/>
              </w:rPr>
              <w:tab/>
              <w:t>段数[</w:t>
            </w:r>
            <w:r w:rsidRPr="00710A8D">
              <w:rPr>
                <w:color w:val="000000" w:themeColor="text1"/>
              </w:rPr>
              <w:tab/>
              <w:t>] 段</w:t>
            </w:r>
          </w:p>
          <w:p w:rsidR="00710A8D" w:rsidRPr="00710A8D" w:rsidRDefault="00710A8D" w:rsidP="00710A8D">
            <w:pPr>
              <w:ind w:firstLineChars="150" w:firstLine="360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＝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  <w:r w:rsidRPr="00710A8D">
              <w:rPr>
                <w:color w:val="000000" w:themeColor="text1"/>
              </w:rPr>
              <w:tab/>
              <w:t>㎡ （A）</w:t>
            </w:r>
          </w:p>
        </w:tc>
      </w:tr>
      <w:tr w:rsidR="00710A8D" w:rsidRPr="00710A8D" w:rsidTr="00710A8D">
        <w:trPr>
          <w:trHeight w:val="544"/>
        </w:trPr>
        <w:tc>
          <w:tcPr>
            <w:tcW w:w="2027" w:type="dxa"/>
            <w:vMerge/>
            <w:tcBorders>
              <w:top w:val="nil"/>
            </w:tcBorders>
          </w:tcPr>
          <w:p w:rsidR="00710A8D" w:rsidRPr="00710A8D" w:rsidRDefault="00710A8D" w:rsidP="00710A8D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right w:val="dashed" w:sz="4" w:space="0" w:color="000000"/>
            </w:tcBorders>
            <w:vAlign w:val="center"/>
          </w:tcPr>
          <w:p w:rsidR="00710A8D" w:rsidRPr="00710A8D" w:rsidRDefault="00710A8D" w:rsidP="00710A8D">
            <w:pPr>
              <w:jc w:val="center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コ ン テ ナ</w:t>
            </w:r>
          </w:p>
          <w:p w:rsidR="00710A8D" w:rsidRPr="00710A8D" w:rsidRDefault="00710A8D" w:rsidP="00710A8D">
            <w:pPr>
              <w:jc w:val="center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容</w:t>
            </w:r>
            <w:r w:rsidRPr="00710A8D">
              <w:rPr>
                <w:color w:val="000000" w:themeColor="text1"/>
              </w:rPr>
              <w:tab/>
              <w:t>器</w:t>
            </w:r>
          </w:p>
        </w:tc>
        <w:tc>
          <w:tcPr>
            <w:tcW w:w="11160" w:type="dxa"/>
            <w:gridSpan w:val="4"/>
            <w:tcBorders>
              <w:left w:val="dashed" w:sz="4" w:space="0" w:color="000000"/>
            </w:tcBorders>
            <w:vAlign w:val="center"/>
          </w:tcPr>
          <w:p w:rsidR="00710A8D" w:rsidRP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容器の面積〔0.2 ㎡〕</w:t>
            </w:r>
            <w:r w:rsidRPr="00710A8D">
              <w:rPr>
                <w:color w:val="000000" w:themeColor="text1"/>
              </w:rPr>
              <w:t>×</w:t>
            </w:r>
            <w:r w:rsidRPr="00710A8D">
              <w:rPr>
                <w:color w:val="000000" w:themeColor="text1"/>
              </w:rPr>
              <w:t xml:space="preserve"> 容器数[</w:t>
            </w:r>
            <w:r w:rsidRPr="00710A8D">
              <w:rPr>
                <w:color w:val="000000" w:themeColor="text1"/>
              </w:rPr>
              <w:tab/>
              <w:t xml:space="preserve">]個 </w:t>
            </w:r>
            <w:r w:rsidRPr="00710A8D">
              <w:rPr>
                <w:color w:val="000000" w:themeColor="text1"/>
              </w:rPr>
              <w:t>÷</w:t>
            </w:r>
            <w:r w:rsidRPr="00710A8D">
              <w:rPr>
                <w:color w:val="000000" w:themeColor="text1"/>
              </w:rPr>
              <w:t xml:space="preserve"> 段数[</w:t>
            </w:r>
            <w:r w:rsidRPr="00710A8D">
              <w:rPr>
                <w:color w:val="000000" w:themeColor="text1"/>
              </w:rPr>
              <w:tab/>
              <w:t>]段 ＝</w:t>
            </w:r>
            <w:r w:rsidRPr="00710A8D">
              <w:rPr>
                <w:color w:val="000000" w:themeColor="text1"/>
              </w:rPr>
              <w:tab/>
              <w:t>㎡ （B）</w:t>
            </w:r>
          </w:p>
        </w:tc>
      </w:tr>
      <w:tr w:rsidR="00710A8D" w:rsidRPr="00710A8D" w:rsidTr="00710A8D">
        <w:trPr>
          <w:trHeight w:val="520"/>
        </w:trPr>
        <w:tc>
          <w:tcPr>
            <w:tcW w:w="2027" w:type="dxa"/>
            <w:vMerge/>
            <w:tcBorders>
              <w:top w:val="nil"/>
            </w:tcBorders>
          </w:tcPr>
          <w:p w:rsidR="00710A8D" w:rsidRPr="00710A8D" w:rsidRDefault="00710A8D" w:rsidP="00710A8D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right w:val="dashed" w:sz="4" w:space="0" w:color="000000"/>
            </w:tcBorders>
            <w:vAlign w:val="center"/>
          </w:tcPr>
          <w:p w:rsidR="00710A8D" w:rsidRDefault="00710A8D" w:rsidP="00710A8D">
            <w:pPr>
              <w:jc w:val="center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ペットボトル</w:t>
            </w:r>
          </w:p>
          <w:p w:rsidR="00710A8D" w:rsidRPr="00710A8D" w:rsidRDefault="00710A8D" w:rsidP="00710A8D">
            <w:pPr>
              <w:jc w:val="center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ネ ッ ト</w:t>
            </w:r>
          </w:p>
        </w:tc>
        <w:tc>
          <w:tcPr>
            <w:tcW w:w="11160" w:type="dxa"/>
            <w:gridSpan w:val="4"/>
            <w:tcBorders>
              <w:left w:val="dashed" w:sz="4" w:space="0" w:color="000000"/>
            </w:tcBorders>
            <w:vAlign w:val="center"/>
          </w:tcPr>
          <w:p w:rsidR="00710A8D" w:rsidRP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ネットの面積〔0.3 ㎡〕</w:t>
            </w:r>
            <w:r w:rsidRPr="00710A8D">
              <w:rPr>
                <w:color w:val="000000" w:themeColor="text1"/>
              </w:rPr>
              <w:t>×</w:t>
            </w:r>
            <w:r w:rsidRPr="00710A8D">
              <w:rPr>
                <w:color w:val="000000" w:themeColor="text1"/>
              </w:rPr>
              <w:t xml:space="preserve"> 容器数[</w:t>
            </w:r>
            <w:r w:rsidRPr="00710A8D">
              <w:rPr>
                <w:color w:val="000000" w:themeColor="text1"/>
              </w:rPr>
              <w:tab/>
              <w:t xml:space="preserve">]個 </w:t>
            </w:r>
            <w:r w:rsidRPr="00710A8D">
              <w:rPr>
                <w:color w:val="000000" w:themeColor="text1"/>
              </w:rPr>
              <w:t>÷</w:t>
            </w:r>
            <w:r w:rsidRPr="00710A8D">
              <w:rPr>
                <w:color w:val="000000" w:themeColor="text1"/>
              </w:rPr>
              <w:t xml:space="preserve"> 段数[</w:t>
            </w:r>
            <w:r w:rsidRPr="00710A8D">
              <w:rPr>
                <w:color w:val="000000" w:themeColor="text1"/>
              </w:rPr>
              <w:tab/>
              <w:t>]段 ＝</w:t>
            </w:r>
            <w:r w:rsidRPr="00710A8D">
              <w:rPr>
                <w:color w:val="000000" w:themeColor="text1"/>
              </w:rPr>
              <w:tab/>
              <w:t>㎡ （Ｃ）</w:t>
            </w:r>
          </w:p>
        </w:tc>
      </w:tr>
      <w:tr w:rsidR="00710A8D" w:rsidRPr="00710A8D" w:rsidTr="00710A8D">
        <w:trPr>
          <w:trHeight w:val="577"/>
        </w:trPr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:rsidR="00710A8D" w:rsidRP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2</w:t>
            </w:r>
            <w:r w:rsidRPr="00710A8D">
              <w:rPr>
                <w:color w:val="000000" w:themeColor="text1"/>
                <w:spacing w:val="-20"/>
              </w:rPr>
              <w:t>作 業 面 積（Ｄ）</w:t>
            </w:r>
          </w:p>
          <w:p w:rsidR="00710A8D" w:rsidRPr="00710A8D" w:rsidRDefault="00710A8D" w:rsidP="00710A8D">
            <w:pPr>
              <w:rPr>
                <w:color w:val="000000" w:themeColor="text1"/>
                <w:spacing w:val="-20"/>
              </w:rPr>
            </w:pPr>
            <w:r w:rsidRPr="00710A8D">
              <w:rPr>
                <w:color w:val="000000" w:themeColor="text1"/>
                <w:spacing w:val="-20"/>
              </w:rPr>
              <w:t>（Ｅ－（A＋B＋Ｃ））</w:t>
            </w:r>
          </w:p>
        </w:tc>
        <w:tc>
          <w:tcPr>
            <w:tcW w:w="4056" w:type="dxa"/>
            <w:gridSpan w:val="2"/>
            <w:tcBorders>
              <w:bottom w:val="single" w:sz="4" w:space="0" w:color="000000"/>
            </w:tcBorders>
            <w:vAlign w:val="bottom"/>
          </w:tcPr>
          <w:p w:rsidR="00710A8D" w:rsidRPr="00710A8D" w:rsidRDefault="00710A8D" w:rsidP="00710A8D">
            <w:pPr>
              <w:jc w:val="right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㎡</w:t>
            </w:r>
            <w:r w:rsidRPr="00710A8D">
              <w:rPr>
                <w:color w:val="000000" w:themeColor="text1"/>
              </w:rPr>
              <w:t>※</w:t>
            </w:r>
            <w:r w:rsidRPr="00710A8D">
              <w:rPr>
                <w:color w:val="000000" w:themeColor="text1"/>
              </w:rPr>
              <w:t>(Ｄ)</w:t>
            </w:r>
          </w:p>
        </w:tc>
        <w:tc>
          <w:tcPr>
            <w:tcW w:w="4093" w:type="dxa"/>
            <w:tcBorders>
              <w:bottom w:val="single" w:sz="4" w:space="0" w:color="000000"/>
            </w:tcBorders>
          </w:tcPr>
          <w:p w:rsidR="00710A8D" w:rsidRP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合計            ㎡</w:t>
            </w:r>
            <w:r w:rsidRPr="00710A8D">
              <w:rPr>
                <w:rFonts w:hint="eastAsia"/>
                <w:color w:val="000000" w:themeColor="text1"/>
              </w:rPr>
              <w:t xml:space="preserve"> </w:t>
            </w:r>
          </w:p>
          <w:p w:rsidR="00710A8D" w:rsidRP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（Ｅ）＝（A＋B＋C＋Ｄ）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 w:rsid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粗大ごみ保管</w:t>
            </w:r>
          </w:p>
          <w:p w:rsidR="00710A8D" w:rsidRPr="00710A8D" w:rsidRDefault="00710A8D" w:rsidP="00710A8D">
            <w:pPr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場所面積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:rsidR="00710A8D" w:rsidRPr="00710A8D" w:rsidRDefault="00710A8D" w:rsidP="00710A8D">
            <w:pPr>
              <w:jc w:val="right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㎡</w:t>
            </w:r>
          </w:p>
        </w:tc>
      </w:tr>
      <w:tr w:rsidR="00710A8D" w:rsidRPr="00710A8D" w:rsidTr="00710A8D">
        <w:trPr>
          <w:trHeight w:val="59"/>
        </w:trPr>
        <w:tc>
          <w:tcPr>
            <w:tcW w:w="14867" w:type="dxa"/>
            <w:gridSpan w:val="6"/>
            <w:tcBorders>
              <w:left w:val="nil"/>
              <w:bottom w:val="nil"/>
              <w:right w:val="nil"/>
            </w:tcBorders>
          </w:tcPr>
          <w:p w:rsidR="00710A8D" w:rsidRPr="00710A8D" w:rsidRDefault="00710A8D" w:rsidP="00710A8D">
            <w:pPr>
              <w:jc w:val="center"/>
              <w:rPr>
                <w:color w:val="000000" w:themeColor="text1"/>
              </w:rPr>
            </w:pPr>
            <w:r w:rsidRPr="00710A8D">
              <w:rPr>
                <w:color w:val="000000" w:themeColor="text1"/>
              </w:rPr>
              <w:t>※</w:t>
            </w:r>
            <w:r w:rsidRPr="00710A8D">
              <w:rPr>
                <w:color w:val="000000" w:themeColor="text1"/>
              </w:rPr>
              <w:t>作業上必要面積（3 ㎡以上の実数）</w:t>
            </w:r>
          </w:p>
        </w:tc>
      </w:tr>
    </w:tbl>
    <w:p w:rsidR="00710A8D" w:rsidRDefault="00710A8D" w:rsidP="00710A8D">
      <w:r>
        <w:rPr>
          <w:rFonts w:hint="eastAsia"/>
        </w:rPr>
        <w:t>【容器算定上の注意】</w:t>
      </w:r>
    </w:p>
    <w:p w:rsidR="00710A8D" w:rsidRDefault="00710A8D" w:rsidP="00710A8D">
      <w:r>
        <w:rPr>
          <w:rFonts w:hint="eastAsia"/>
        </w:rPr>
        <w:t>１</w:t>
      </w:r>
      <w:r>
        <w:t xml:space="preserve">  計算は、用途別に実施し必要個数を算定する。</w:t>
      </w:r>
    </w:p>
    <w:p w:rsidR="00710A8D" w:rsidRDefault="00710A8D" w:rsidP="00710A8D">
      <w:r>
        <w:rPr>
          <w:rFonts w:hint="eastAsia"/>
        </w:rPr>
        <w:t>２</w:t>
      </w:r>
      <w:r>
        <w:t xml:space="preserve">  基準要素の総計は住宅の場合は総人員、事業用途は専有面積を記入する。</w:t>
      </w:r>
    </w:p>
    <w:p w:rsidR="00710A8D" w:rsidRDefault="00710A8D" w:rsidP="00710A8D">
      <w:r>
        <w:rPr>
          <w:rFonts w:hint="eastAsia"/>
        </w:rPr>
        <w:t>３</w:t>
      </w:r>
      <w:r>
        <w:t xml:space="preserve">  収集間隔は実態により記入する。（区で収集を行う場合は、原則として可燃ごみ 3 日・不燃ごみ 13 日・資源 6 日）</w:t>
      </w:r>
    </w:p>
    <w:p w:rsidR="00710A8D" w:rsidRDefault="00710A8D" w:rsidP="00710A8D">
      <w:pPr>
        <w:ind w:left="240" w:hangingChars="100" w:hanging="240"/>
      </w:pPr>
      <w:r>
        <w:rPr>
          <w:rFonts w:hint="eastAsia"/>
        </w:rPr>
        <w:t>４</w:t>
      </w:r>
      <w:r>
        <w:t xml:space="preserve">  容器１個あたりの容量（ポリ容器 60</w:t>
      </w:r>
      <w:r>
        <w:t>ℓ</w:t>
      </w:r>
      <w:r>
        <w:t>、資源用コンテナ容器 50</w:t>
      </w:r>
      <w:r>
        <w:t>ℓ</w:t>
      </w:r>
      <w:r>
        <w:t>、ペットボトルネット 200</w:t>
      </w:r>
      <w:r>
        <w:t>ℓ</w:t>
      </w:r>
      <w:r>
        <w:t>）は原則として可燃 15 ㎏、不燃 30 kg、びん 12.5 kg、缶 3kg、古紙 9.5 kg、ペットボトル 5.0kg、資源プラスチック 12.0kg とする。</w:t>
      </w:r>
    </w:p>
    <w:p w:rsidR="00710A8D" w:rsidRDefault="00710A8D" w:rsidP="00710A8D">
      <w:pPr>
        <w:ind w:leftChars="100" w:left="240"/>
      </w:pPr>
      <w:r>
        <w:rPr>
          <w:rFonts w:hint="eastAsia"/>
        </w:rPr>
        <w:t>反転コンテナボックス容量（</w:t>
      </w:r>
      <w:r>
        <w:t xml:space="preserve">0.7 </w:t>
      </w:r>
      <w:r>
        <w:rPr>
          <w:rFonts w:hint="eastAsia"/>
        </w:rPr>
        <w:t>㎥）は可燃ごみ</w:t>
      </w:r>
      <w:r>
        <w:t xml:space="preserve"> 175kg、資源プラスチック 140kg とする。事業用途で利用するポリ容器（60</w:t>
      </w:r>
      <w:r>
        <w:t>ℓ</w:t>
      </w:r>
      <w:r>
        <w:t>）は可燃ごみ 15kg、不燃ごみ 15kg とする。</w:t>
      </w:r>
    </w:p>
    <w:p w:rsidR="00710A8D" w:rsidRDefault="00710A8D" w:rsidP="00710A8D">
      <w:pPr>
        <w:ind w:firstLineChars="100" w:firstLine="240"/>
      </w:pPr>
      <w:r>
        <w:rPr>
          <w:rFonts w:hint="eastAsia"/>
        </w:rPr>
        <w:t>また、古紙は縛って排出されるが、ここでは面積を算定するため、便宜上、コンテナによる換算としている。</w:t>
      </w:r>
    </w:p>
    <w:p w:rsidR="00710A8D" w:rsidRDefault="00710A8D" w:rsidP="00710A8D">
      <w:r>
        <w:rPr>
          <w:rFonts w:hint="eastAsia"/>
        </w:rPr>
        <w:t>５</w:t>
      </w:r>
      <w:r>
        <w:t xml:space="preserve">  個数の算定は、家庭系と事業系を区別する。事業系の用途が複数の場合、Ａの</w:t>
      </w:r>
      <w:r>
        <w:t>①</w:t>
      </w:r>
      <w:r>
        <w:t>～</w:t>
      </w:r>
      <w:r>
        <w:t>⑩</w:t>
      </w:r>
      <w:r>
        <w:t>を合算して必要個数等を算出する。</w:t>
      </w:r>
    </w:p>
    <w:p w:rsidR="00710A8D" w:rsidRDefault="00710A8D" w:rsidP="00710A8D">
      <w:r>
        <w:rPr>
          <w:rFonts w:hint="eastAsia"/>
        </w:rPr>
        <w:t>６</w:t>
      </w:r>
      <w:r>
        <w:t xml:space="preserve">  Ａは、小数点第２位を四捨五入する。最低必要個数はＡを切り上げる。</w:t>
      </w:r>
    </w:p>
    <w:p w:rsidR="00710A8D" w:rsidRDefault="00710A8D" w:rsidP="00710A8D">
      <w:r>
        <w:rPr>
          <w:rFonts w:hint="eastAsia"/>
        </w:rPr>
        <w:t>７</w:t>
      </w:r>
      <w:r>
        <w:t xml:space="preserve">  必要個数はＢの小数点を切り捨てる。</w:t>
      </w:r>
    </w:p>
    <w:p w:rsidR="00710A8D" w:rsidRDefault="00710A8D" w:rsidP="00710A8D">
      <w:r>
        <w:rPr>
          <w:rFonts w:hint="eastAsia"/>
        </w:rPr>
        <w:t>８</w:t>
      </w:r>
      <w:r>
        <w:t xml:space="preserve">  予備率は 40％を確保する。（ディスポーザー排水処理システムを利用の場合、可燃ごみは免除する）</w:t>
      </w:r>
    </w:p>
    <w:p w:rsidR="00710A8D" w:rsidRDefault="00710A8D" w:rsidP="00710A8D">
      <w:r>
        <w:rPr>
          <w:rFonts w:hint="eastAsia"/>
        </w:rPr>
        <w:t>９</w:t>
      </w:r>
      <w:r>
        <w:t xml:space="preserve">  作業上必要面積は 3 ㎡以上とする。（地流し部分は含まない</w:t>
      </w:r>
      <w:bookmarkStart w:id="0" w:name="_GoBack"/>
      <w:bookmarkEnd w:id="0"/>
      <w:r>
        <w:t>）</w:t>
      </w:r>
    </w:p>
    <w:p w:rsidR="004E03F4" w:rsidRPr="00710A8D" w:rsidRDefault="00710A8D" w:rsidP="00710A8D">
      <w:r>
        <w:t xml:space="preserve">10 </w:t>
      </w:r>
      <w:r>
        <w:t xml:space="preserve"> </w:t>
      </w:r>
      <w:r>
        <w:t>必要個数が最低必要個数より少ない場合は、最低必要個数を必要個数とする。</w:t>
      </w:r>
    </w:p>
    <w:sectPr w:rsidR="004E03F4" w:rsidRPr="00710A8D" w:rsidSect="00710A8D">
      <w:pgSz w:w="16838" w:h="11906" w:orient="landscape"/>
      <w:pgMar w:top="737" w:right="1134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8D"/>
    <w:rsid w:val="004E03F4"/>
    <w:rsid w:val="00710A8D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11498"/>
  <w15:chartTrackingRefBased/>
  <w15:docId w15:val="{EEFBBA68-8ADF-4B77-B558-F3C5BA94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克幸 引間</dc:creator>
  <cp:keywords/>
  <dc:description/>
  <cp:lastModifiedBy>克幸 引間</cp:lastModifiedBy>
  <cp:revision>1</cp:revision>
  <dcterms:created xsi:type="dcterms:W3CDTF">2024-04-10T02:35:00Z</dcterms:created>
  <dcterms:modified xsi:type="dcterms:W3CDTF">2024-04-10T02:43:00Z</dcterms:modified>
</cp:coreProperties>
</file>